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312C" w:rsidRDefault="0078621B">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9113ED">
        <w:rPr>
          <w:b/>
          <w:noProof/>
          <w:sz w:val="24"/>
        </w:rPr>
        <w:t>0</w:t>
      </w:r>
      <w:r w:rsidR="00874CE7">
        <w:rPr>
          <w:b/>
          <w:noProof/>
          <w:sz w:val="24"/>
        </w:rPr>
        <w:t>30</w:t>
      </w:r>
      <w:bookmarkStart w:id="0" w:name="_GoBack"/>
      <w:bookmarkEnd w:id="0"/>
    </w:p>
    <w:p w:rsidR="00E0312C" w:rsidRDefault="0078621B">
      <w:pPr>
        <w:pStyle w:val="CRCoverPage"/>
        <w:outlineLvl w:val="0"/>
        <w:rPr>
          <w:b/>
          <w:noProof/>
          <w:sz w:val="24"/>
        </w:rPr>
      </w:pPr>
      <w:r>
        <w:rPr>
          <w:b/>
          <w:noProof/>
          <w:sz w:val="24"/>
        </w:rPr>
        <w:t>E-Meeting, 19th – 28th August 2020</w:t>
      </w:r>
    </w:p>
    <w:p w:rsidR="00E0312C" w:rsidRDefault="0078621B">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E0312C" w:rsidRPr="0078621B" w:rsidRDefault="00E0312C">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E0312C" w:rsidRDefault="0078621B">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D6AE7">
        <w:rPr>
          <w:rFonts w:ascii="Arial" w:eastAsia="Batang" w:hAnsi="Arial"/>
          <w:b/>
          <w:lang w:val="en-US"/>
        </w:rPr>
        <w:t>China Telecom</w:t>
      </w:r>
    </w:p>
    <w:p w:rsidR="00E0312C" w:rsidRDefault="0078621B">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ED6AE7">
        <w:rPr>
          <w:rFonts w:ascii="Arial" w:eastAsia="Batang" w:hAnsi="Arial" w:cs="Arial"/>
          <w:b/>
        </w:rPr>
        <w:t>CT aspects on Dynamically Charging AM Policies in the 5GC</w:t>
      </w:r>
    </w:p>
    <w:p w:rsidR="00E0312C" w:rsidRDefault="0078621B">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E0312C" w:rsidRDefault="0078621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D6AE7">
        <w:rPr>
          <w:rFonts w:ascii="Arial" w:eastAsia="Batang" w:hAnsi="Arial"/>
          <w:b/>
        </w:rPr>
        <w:t>17.1.1</w:t>
      </w:r>
    </w:p>
    <w:p w:rsidR="00E0312C" w:rsidRDefault="0078621B">
      <w:pPr>
        <w:spacing w:before="120"/>
        <w:jc w:val="center"/>
        <w:rPr>
          <w:rFonts w:ascii="Arial" w:hAnsi="Arial" w:cs="Arial"/>
          <w:sz w:val="36"/>
          <w:szCs w:val="36"/>
        </w:rPr>
      </w:pPr>
      <w:r>
        <w:rPr>
          <w:rFonts w:ascii="Arial" w:hAnsi="Arial" w:cs="Arial"/>
          <w:sz w:val="36"/>
          <w:szCs w:val="36"/>
        </w:rPr>
        <w:t>3GPP™ Work Item Description</w:t>
      </w:r>
    </w:p>
    <w:p w:rsidR="00E0312C" w:rsidRDefault="0078621B">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E0312C" w:rsidRDefault="0078621B">
      <w:pPr>
        <w:pStyle w:val="1"/>
      </w:pPr>
      <w:r>
        <w:t xml:space="preserve">Title: </w:t>
      </w:r>
      <w:r w:rsidR="00ED6AE7">
        <w:t>New WID on CT aspects on Dynamically Charging AM Policies in the 5GC</w:t>
      </w:r>
      <w:r>
        <w:t xml:space="preserve"> </w:t>
      </w:r>
    </w:p>
    <w:p w:rsidR="00E0312C" w:rsidRDefault="0078621B">
      <w:pPr>
        <w:pStyle w:val="2"/>
        <w:tabs>
          <w:tab w:val="left" w:pos="2552"/>
        </w:tabs>
      </w:pPr>
      <w:r>
        <w:t>Acronym:</w:t>
      </w:r>
      <w:r w:rsidR="00ED6AE7">
        <w:t xml:space="preserve"> TEI17_DCAMP</w:t>
      </w:r>
    </w:p>
    <w:p w:rsidR="00E0312C" w:rsidRDefault="0078621B">
      <w:pPr>
        <w:pStyle w:val="2"/>
        <w:tabs>
          <w:tab w:val="left" w:pos="2552"/>
        </w:tabs>
      </w:pPr>
      <w:r>
        <w:t>Unique identifier:</w:t>
      </w:r>
      <w:r w:rsidR="00FB39D5">
        <w:t xml:space="preserve"> </w:t>
      </w:r>
    </w:p>
    <w:p w:rsidR="00E0312C" w:rsidRDefault="0078621B">
      <w:pPr>
        <w:spacing w:after="0"/>
        <w:ind w:right="-96"/>
        <w:rPr>
          <w:rFonts w:ascii="Arial" w:hAnsi="Arial"/>
          <w:sz w:val="32"/>
        </w:rPr>
      </w:pPr>
      <w:r>
        <w:rPr>
          <w:rFonts w:ascii="Arial" w:hAnsi="Arial"/>
          <w:sz w:val="32"/>
        </w:rPr>
        <w:t>Potential target Release:</w:t>
      </w:r>
      <w:r w:rsidR="00ED6AE7">
        <w:t xml:space="preserve"> </w:t>
      </w:r>
      <w:r w:rsidR="00ED6AE7" w:rsidRPr="00ED6AE7">
        <w:rPr>
          <w:rFonts w:ascii="Arial" w:hAnsi="Arial"/>
          <w:sz w:val="32"/>
        </w:rPr>
        <w:t>Rel-17</w:t>
      </w:r>
    </w:p>
    <w:p w:rsidR="00C73E89" w:rsidRDefault="00C73E89">
      <w:pPr>
        <w:spacing w:after="0"/>
        <w:ind w:right="-96"/>
      </w:pPr>
    </w:p>
    <w:p w:rsidR="00E0312C" w:rsidRDefault="0078621B">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E0312C" w:rsidRPr="0078621B">
        <w:trPr>
          <w:jc w:val="center"/>
        </w:trPr>
        <w:tc>
          <w:tcPr>
            <w:tcW w:w="0" w:type="auto"/>
            <w:tcBorders>
              <w:bottom w:val="single" w:sz="12" w:space="0" w:color="auto"/>
              <w:right w:val="single" w:sz="12" w:space="0" w:color="auto"/>
            </w:tcBorders>
            <w:shd w:val="clear" w:color="auto" w:fill="E0E0E0"/>
          </w:tcPr>
          <w:p w:rsidR="00E0312C" w:rsidRPr="0078621B" w:rsidRDefault="0078621B">
            <w:pPr>
              <w:pStyle w:val="TAL"/>
              <w:keepNext w:val="0"/>
              <w:ind w:right="-99"/>
              <w:rPr>
                <w:b/>
              </w:rPr>
            </w:pPr>
            <w:r w:rsidRPr="0078621B">
              <w:rPr>
                <w:b/>
              </w:rPr>
              <w:t>Affects:</w:t>
            </w:r>
          </w:p>
        </w:tc>
        <w:tc>
          <w:tcPr>
            <w:tcW w:w="0" w:type="auto"/>
            <w:tcBorders>
              <w:left w:val="nil"/>
              <w:bottom w:val="single" w:sz="12" w:space="0" w:color="auto"/>
            </w:tcBorders>
            <w:shd w:val="clear" w:color="auto" w:fill="E0E0E0"/>
          </w:tcPr>
          <w:p w:rsidR="00E0312C" w:rsidRPr="0078621B" w:rsidRDefault="0078621B">
            <w:pPr>
              <w:pStyle w:val="TAH"/>
            </w:pPr>
            <w:r w:rsidRPr="0078621B">
              <w:t>UICC apps</w:t>
            </w:r>
          </w:p>
        </w:tc>
        <w:tc>
          <w:tcPr>
            <w:tcW w:w="0" w:type="auto"/>
            <w:tcBorders>
              <w:bottom w:val="single" w:sz="12" w:space="0" w:color="auto"/>
            </w:tcBorders>
            <w:shd w:val="clear" w:color="auto" w:fill="E0E0E0"/>
          </w:tcPr>
          <w:p w:rsidR="00E0312C" w:rsidRPr="0078621B" w:rsidRDefault="0078621B">
            <w:pPr>
              <w:pStyle w:val="TAH"/>
            </w:pPr>
            <w:r w:rsidRPr="0078621B">
              <w:t>ME</w:t>
            </w:r>
          </w:p>
        </w:tc>
        <w:tc>
          <w:tcPr>
            <w:tcW w:w="0" w:type="auto"/>
            <w:tcBorders>
              <w:bottom w:val="single" w:sz="12" w:space="0" w:color="auto"/>
            </w:tcBorders>
            <w:shd w:val="clear" w:color="auto" w:fill="E0E0E0"/>
          </w:tcPr>
          <w:p w:rsidR="00E0312C" w:rsidRPr="0078621B" w:rsidRDefault="0078621B">
            <w:pPr>
              <w:pStyle w:val="TAH"/>
            </w:pPr>
            <w:r w:rsidRPr="0078621B">
              <w:t>AN</w:t>
            </w:r>
          </w:p>
        </w:tc>
        <w:tc>
          <w:tcPr>
            <w:tcW w:w="0" w:type="auto"/>
            <w:tcBorders>
              <w:bottom w:val="single" w:sz="12" w:space="0" w:color="auto"/>
            </w:tcBorders>
            <w:shd w:val="clear" w:color="auto" w:fill="E0E0E0"/>
          </w:tcPr>
          <w:p w:rsidR="00E0312C" w:rsidRPr="0078621B" w:rsidRDefault="0078621B">
            <w:pPr>
              <w:pStyle w:val="TAH"/>
            </w:pPr>
            <w:r w:rsidRPr="0078621B">
              <w:t>CN</w:t>
            </w:r>
          </w:p>
        </w:tc>
        <w:tc>
          <w:tcPr>
            <w:tcW w:w="0" w:type="auto"/>
            <w:tcBorders>
              <w:bottom w:val="single" w:sz="12" w:space="0" w:color="auto"/>
            </w:tcBorders>
            <w:shd w:val="clear" w:color="auto" w:fill="E0E0E0"/>
          </w:tcPr>
          <w:p w:rsidR="00E0312C" w:rsidRPr="0078621B" w:rsidRDefault="0078621B">
            <w:pPr>
              <w:pStyle w:val="TAH"/>
            </w:pPr>
            <w:r w:rsidRPr="0078621B">
              <w:t>Others (specify)</w:t>
            </w:r>
          </w:p>
        </w:tc>
      </w:tr>
      <w:tr w:rsidR="00E0312C" w:rsidRPr="0078621B">
        <w:trPr>
          <w:jc w:val="center"/>
        </w:trPr>
        <w:tc>
          <w:tcPr>
            <w:tcW w:w="0" w:type="auto"/>
            <w:tcBorders>
              <w:top w:val="nil"/>
              <w:right w:val="single" w:sz="12" w:space="0" w:color="auto"/>
            </w:tcBorders>
          </w:tcPr>
          <w:p w:rsidR="00E0312C" w:rsidRPr="0078621B" w:rsidRDefault="0078621B">
            <w:pPr>
              <w:pStyle w:val="TAL"/>
              <w:keepNext w:val="0"/>
              <w:ind w:right="-99"/>
              <w:rPr>
                <w:b/>
              </w:rPr>
            </w:pPr>
            <w:r w:rsidRPr="0078621B">
              <w:rPr>
                <w:b/>
              </w:rPr>
              <w:t>Yes</w:t>
            </w:r>
          </w:p>
        </w:tc>
        <w:tc>
          <w:tcPr>
            <w:tcW w:w="0" w:type="auto"/>
            <w:tcBorders>
              <w:top w:val="nil"/>
              <w:left w:val="nil"/>
            </w:tcBorders>
          </w:tcPr>
          <w:p w:rsidR="00E0312C" w:rsidRPr="0078621B" w:rsidRDefault="00E0312C">
            <w:pPr>
              <w:pStyle w:val="TAC"/>
            </w:pPr>
          </w:p>
        </w:tc>
        <w:tc>
          <w:tcPr>
            <w:tcW w:w="0" w:type="auto"/>
            <w:tcBorders>
              <w:top w:val="nil"/>
            </w:tcBorders>
          </w:tcPr>
          <w:p w:rsidR="00E0312C" w:rsidRPr="0078621B" w:rsidRDefault="00E0312C">
            <w:pPr>
              <w:pStyle w:val="TAC"/>
            </w:pPr>
          </w:p>
        </w:tc>
        <w:tc>
          <w:tcPr>
            <w:tcW w:w="0" w:type="auto"/>
            <w:tcBorders>
              <w:top w:val="nil"/>
            </w:tcBorders>
          </w:tcPr>
          <w:p w:rsidR="00E0312C" w:rsidRPr="0078621B" w:rsidRDefault="00E0312C">
            <w:pPr>
              <w:pStyle w:val="TAC"/>
            </w:pPr>
          </w:p>
        </w:tc>
        <w:tc>
          <w:tcPr>
            <w:tcW w:w="0" w:type="auto"/>
            <w:tcBorders>
              <w:top w:val="nil"/>
            </w:tcBorders>
          </w:tcPr>
          <w:p w:rsidR="00E0312C" w:rsidRPr="0078621B" w:rsidRDefault="005C1A1D">
            <w:pPr>
              <w:pStyle w:val="TAC"/>
            </w:pPr>
            <w:r w:rsidRPr="0078621B">
              <w:t>X</w:t>
            </w:r>
          </w:p>
        </w:tc>
        <w:tc>
          <w:tcPr>
            <w:tcW w:w="0" w:type="auto"/>
            <w:tcBorders>
              <w:top w:val="nil"/>
            </w:tcBorders>
          </w:tcPr>
          <w:p w:rsidR="00E0312C" w:rsidRPr="0078621B" w:rsidRDefault="00E0312C">
            <w:pPr>
              <w:pStyle w:val="TAC"/>
            </w:pPr>
          </w:p>
        </w:tc>
      </w:tr>
      <w:tr w:rsidR="00E0312C" w:rsidRPr="0078621B">
        <w:trPr>
          <w:jc w:val="center"/>
        </w:trPr>
        <w:tc>
          <w:tcPr>
            <w:tcW w:w="0" w:type="auto"/>
            <w:tcBorders>
              <w:right w:val="single" w:sz="12" w:space="0" w:color="auto"/>
            </w:tcBorders>
          </w:tcPr>
          <w:p w:rsidR="00E0312C" w:rsidRPr="0078621B" w:rsidRDefault="0078621B">
            <w:pPr>
              <w:pStyle w:val="TAL"/>
              <w:keepNext w:val="0"/>
              <w:ind w:right="-99"/>
              <w:rPr>
                <w:b/>
              </w:rPr>
            </w:pPr>
            <w:r w:rsidRPr="0078621B">
              <w:rPr>
                <w:b/>
              </w:rPr>
              <w:t>No</w:t>
            </w:r>
          </w:p>
        </w:tc>
        <w:tc>
          <w:tcPr>
            <w:tcW w:w="0" w:type="auto"/>
            <w:tcBorders>
              <w:left w:val="nil"/>
            </w:tcBorders>
          </w:tcPr>
          <w:p w:rsidR="00E0312C" w:rsidRPr="0078621B" w:rsidRDefault="005C1A1D">
            <w:pPr>
              <w:pStyle w:val="TAC"/>
            </w:pPr>
            <w:r w:rsidRPr="0078621B">
              <w:t>X</w:t>
            </w:r>
          </w:p>
        </w:tc>
        <w:tc>
          <w:tcPr>
            <w:tcW w:w="0" w:type="auto"/>
          </w:tcPr>
          <w:p w:rsidR="00E0312C" w:rsidRPr="0078621B" w:rsidRDefault="005C1A1D">
            <w:pPr>
              <w:pStyle w:val="TAC"/>
            </w:pPr>
            <w:r w:rsidRPr="0078621B">
              <w:t>X</w:t>
            </w:r>
          </w:p>
        </w:tc>
        <w:tc>
          <w:tcPr>
            <w:tcW w:w="0" w:type="auto"/>
          </w:tcPr>
          <w:p w:rsidR="00E0312C" w:rsidRPr="0078621B" w:rsidRDefault="005C1A1D">
            <w:pPr>
              <w:pStyle w:val="TAC"/>
            </w:pPr>
            <w:r w:rsidRPr="0078621B">
              <w:t>X</w:t>
            </w:r>
          </w:p>
        </w:tc>
        <w:tc>
          <w:tcPr>
            <w:tcW w:w="0" w:type="auto"/>
          </w:tcPr>
          <w:p w:rsidR="00E0312C" w:rsidRPr="0078621B" w:rsidRDefault="00E0312C">
            <w:pPr>
              <w:pStyle w:val="TAC"/>
            </w:pPr>
          </w:p>
        </w:tc>
        <w:tc>
          <w:tcPr>
            <w:tcW w:w="0" w:type="auto"/>
          </w:tcPr>
          <w:p w:rsidR="00E0312C" w:rsidRPr="0078621B" w:rsidRDefault="005C1A1D">
            <w:pPr>
              <w:pStyle w:val="TAC"/>
            </w:pPr>
            <w:r w:rsidRPr="0078621B">
              <w:t>X</w:t>
            </w:r>
          </w:p>
        </w:tc>
      </w:tr>
      <w:tr w:rsidR="00E0312C" w:rsidRPr="0078621B">
        <w:trPr>
          <w:jc w:val="center"/>
        </w:trPr>
        <w:tc>
          <w:tcPr>
            <w:tcW w:w="0" w:type="auto"/>
            <w:tcBorders>
              <w:right w:val="single" w:sz="12" w:space="0" w:color="auto"/>
            </w:tcBorders>
          </w:tcPr>
          <w:p w:rsidR="00E0312C" w:rsidRPr="0078621B" w:rsidRDefault="0078621B">
            <w:pPr>
              <w:pStyle w:val="TAL"/>
              <w:keepNext w:val="0"/>
              <w:ind w:right="-99"/>
              <w:rPr>
                <w:b/>
              </w:rPr>
            </w:pPr>
            <w:r w:rsidRPr="0078621B">
              <w:rPr>
                <w:b/>
              </w:rPr>
              <w:t>Don't know</w:t>
            </w:r>
          </w:p>
        </w:tc>
        <w:tc>
          <w:tcPr>
            <w:tcW w:w="0" w:type="auto"/>
            <w:tcBorders>
              <w:left w:val="nil"/>
            </w:tcBorders>
          </w:tcPr>
          <w:p w:rsidR="00E0312C" w:rsidRPr="0078621B" w:rsidRDefault="00E0312C">
            <w:pPr>
              <w:pStyle w:val="TAC"/>
            </w:pPr>
          </w:p>
        </w:tc>
        <w:tc>
          <w:tcPr>
            <w:tcW w:w="0" w:type="auto"/>
          </w:tcPr>
          <w:p w:rsidR="00E0312C" w:rsidRPr="0078621B" w:rsidRDefault="00E0312C">
            <w:pPr>
              <w:pStyle w:val="TAC"/>
            </w:pPr>
          </w:p>
        </w:tc>
        <w:tc>
          <w:tcPr>
            <w:tcW w:w="0" w:type="auto"/>
          </w:tcPr>
          <w:p w:rsidR="00E0312C" w:rsidRPr="0078621B" w:rsidRDefault="00E0312C">
            <w:pPr>
              <w:pStyle w:val="TAC"/>
            </w:pPr>
          </w:p>
        </w:tc>
        <w:tc>
          <w:tcPr>
            <w:tcW w:w="0" w:type="auto"/>
          </w:tcPr>
          <w:p w:rsidR="00E0312C" w:rsidRPr="0078621B" w:rsidRDefault="00E0312C">
            <w:pPr>
              <w:pStyle w:val="TAC"/>
            </w:pPr>
          </w:p>
        </w:tc>
        <w:tc>
          <w:tcPr>
            <w:tcW w:w="0" w:type="auto"/>
          </w:tcPr>
          <w:p w:rsidR="00E0312C" w:rsidRPr="0078621B" w:rsidRDefault="00E0312C">
            <w:pPr>
              <w:pStyle w:val="TAC"/>
            </w:pPr>
          </w:p>
        </w:tc>
      </w:tr>
    </w:tbl>
    <w:p w:rsidR="00E0312C" w:rsidRDefault="00E0312C">
      <w:pPr>
        <w:ind w:right="-99"/>
        <w:rPr>
          <w:b/>
        </w:rPr>
      </w:pPr>
    </w:p>
    <w:p w:rsidR="00E0312C" w:rsidRDefault="0078621B">
      <w:pPr>
        <w:pStyle w:val="2"/>
      </w:pPr>
      <w:r>
        <w:t>2</w:t>
      </w:r>
      <w:r>
        <w:tab/>
        <w:t>Classification of the Work Item and linked work items</w:t>
      </w:r>
    </w:p>
    <w:p w:rsidR="00E0312C" w:rsidRDefault="0078621B">
      <w:pPr>
        <w:pStyle w:val="3"/>
      </w:pPr>
      <w:r>
        <w:t>2.1</w:t>
      </w:r>
      <w:r>
        <w:tab/>
        <w:t>Primary classification</w:t>
      </w:r>
    </w:p>
    <w:p w:rsidR="00E0312C" w:rsidRDefault="0078621B">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0312C" w:rsidRPr="0078621B">
        <w:tc>
          <w:tcPr>
            <w:tcW w:w="675" w:type="dxa"/>
          </w:tcPr>
          <w:p w:rsidR="00E0312C" w:rsidRPr="0078621B" w:rsidRDefault="00E0312C">
            <w:pPr>
              <w:pStyle w:val="TAC"/>
            </w:pPr>
          </w:p>
        </w:tc>
        <w:tc>
          <w:tcPr>
            <w:tcW w:w="2694" w:type="dxa"/>
            <w:shd w:val="clear" w:color="auto" w:fill="E0E0E0"/>
          </w:tcPr>
          <w:p w:rsidR="00E0312C" w:rsidRPr="0078621B" w:rsidRDefault="0078621B">
            <w:pPr>
              <w:pStyle w:val="TAH"/>
              <w:ind w:right="-99"/>
              <w:jc w:val="left"/>
              <w:rPr>
                <w:color w:val="4F81BD"/>
              </w:rPr>
            </w:pPr>
            <w:r w:rsidRPr="0078621B">
              <w:rPr>
                <w:color w:val="4F81BD"/>
                <w:sz w:val="20"/>
              </w:rPr>
              <w:t>Feature</w:t>
            </w:r>
          </w:p>
        </w:tc>
      </w:tr>
      <w:tr w:rsidR="00E0312C" w:rsidRPr="0078621B">
        <w:tc>
          <w:tcPr>
            <w:tcW w:w="675" w:type="dxa"/>
          </w:tcPr>
          <w:p w:rsidR="00E0312C" w:rsidRPr="0078621B" w:rsidRDefault="00265217">
            <w:pPr>
              <w:pStyle w:val="TAC"/>
            </w:pPr>
            <w:r w:rsidRPr="0078621B">
              <w:t>X</w:t>
            </w:r>
          </w:p>
        </w:tc>
        <w:tc>
          <w:tcPr>
            <w:tcW w:w="2694" w:type="dxa"/>
            <w:shd w:val="clear" w:color="auto" w:fill="E0E0E0"/>
            <w:tcMar>
              <w:left w:w="227" w:type="dxa"/>
            </w:tcMar>
          </w:tcPr>
          <w:p w:rsidR="00E0312C" w:rsidRPr="0078621B" w:rsidRDefault="0078621B">
            <w:pPr>
              <w:pStyle w:val="TAH"/>
              <w:ind w:right="-99"/>
              <w:jc w:val="left"/>
            </w:pPr>
            <w:r w:rsidRPr="0078621B">
              <w:t>Building Block</w:t>
            </w:r>
          </w:p>
        </w:tc>
      </w:tr>
      <w:tr w:rsidR="00E0312C" w:rsidRPr="0078621B">
        <w:tc>
          <w:tcPr>
            <w:tcW w:w="675" w:type="dxa"/>
          </w:tcPr>
          <w:p w:rsidR="00E0312C" w:rsidRPr="0078621B" w:rsidRDefault="00E0312C">
            <w:pPr>
              <w:pStyle w:val="TAC"/>
            </w:pPr>
          </w:p>
        </w:tc>
        <w:tc>
          <w:tcPr>
            <w:tcW w:w="2694" w:type="dxa"/>
            <w:shd w:val="clear" w:color="auto" w:fill="E0E0E0"/>
            <w:tcMar>
              <w:left w:w="397" w:type="dxa"/>
            </w:tcMar>
          </w:tcPr>
          <w:p w:rsidR="00E0312C" w:rsidRPr="0078621B" w:rsidRDefault="0078621B">
            <w:pPr>
              <w:pStyle w:val="TAH"/>
              <w:ind w:right="-99"/>
              <w:jc w:val="left"/>
              <w:rPr>
                <w:b w:val="0"/>
                <w:i/>
              </w:rPr>
            </w:pPr>
            <w:r w:rsidRPr="0078621B">
              <w:rPr>
                <w:b w:val="0"/>
                <w:i/>
                <w:sz w:val="16"/>
              </w:rPr>
              <w:t>Work Task</w:t>
            </w:r>
          </w:p>
        </w:tc>
      </w:tr>
      <w:tr w:rsidR="00E0312C" w:rsidRPr="0078621B">
        <w:tc>
          <w:tcPr>
            <w:tcW w:w="675" w:type="dxa"/>
          </w:tcPr>
          <w:p w:rsidR="00E0312C" w:rsidRPr="0078621B" w:rsidRDefault="00E0312C">
            <w:pPr>
              <w:pStyle w:val="TAC"/>
            </w:pPr>
          </w:p>
        </w:tc>
        <w:tc>
          <w:tcPr>
            <w:tcW w:w="2694" w:type="dxa"/>
            <w:shd w:val="clear" w:color="auto" w:fill="E0E0E0"/>
          </w:tcPr>
          <w:p w:rsidR="00E0312C" w:rsidRPr="0078621B" w:rsidRDefault="0078621B">
            <w:pPr>
              <w:pStyle w:val="TAH"/>
              <w:ind w:right="-99"/>
              <w:jc w:val="left"/>
            </w:pPr>
            <w:r w:rsidRPr="0078621B">
              <w:rPr>
                <w:color w:val="4F81BD"/>
                <w:sz w:val="20"/>
              </w:rPr>
              <w:t>Study Item</w:t>
            </w:r>
          </w:p>
        </w:tc>
      </w:tr>
    </w:tbl>
    <w:p w:rsidR="00E0312C" w:rsidRDefault="00E0312C">
      <w:pPr>
        <w:ind w:right="-99"/>
        <w:rPr>
          <w:b/>
        </w:rPr>
      </w:pPr>
    </w:p>
    <w:p w:rsidR="00E0312C" w:rsidRPr="00A03CE8" w:rsidRDefault="0078621B" w:rsidP="00A03CE8">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E0312C" w:rsidRPr="0078621B">
        <w:tc>
          <w:tcPr>
            <w:tcW w:w="10314" w:type="dxa"/>
            <w:gridSpan w:val="4"/>
            <w:shd w:val="clear" w:color="auto" w:fill="E0E0E0"/>
          </w:tcPr>
          <w:p w:rsidR="00E0312C" w:rsidRPr="0078621B" w:rsidRDefault="0078621B">
            <w:pPr>
              <w:pStyle w:val="TAH"/>
              <w:ind w:right="-99"/>
              <w:jc w:val="left"/>
            </w:pPr>
            <w:r w:rsidRPr="0078621B">
              <w:t xml:space="preserve">Parent Work / Study Items </w:t>
            </w:r>
          </w:p>
        </w:tc>
      </w:tr>
      <w:tr w:rsidR="00E0312C" w:rsidRPr="0078621B" w:rsidTr="00A03CE8">
        <w:tc>
          <w:tcPr>
            <w:tcW w:w="1526" w:type="dxa"/>
            <w:shd w:val="clear" w:color="auto" w:fill="E0E0E0"/>
          </w:tcPr>
          <w:p w:rsidR="00E0312C" w:rsidRPr="0078621B" w:rsidRDefault="0078621B">
            <w:pPr>
              <w:pStyle w:val="TAH"/>
              <w:ind w:right="-99"/>
              <w:jc w:val="left"/>
            </w:pPr>
            <w:r w:rsidRPr="0078621B">
              <w:t>Acronym</w:t>
            </w:r>
          </w:p>
        </w:tc>
        <w:tc>
          <w:tcPr>
            <w:tcW w:w="850" w:type="dxa"/>
            <w:shd w:val="clear" w:color="auto" w:fill="E0E0E0"/>
          </w:tcPr>
          <w:p w:rsidR="00E0312C" w:rsidRPr="0078621B" w:rsidRDefault="0078621B">
            <w:pPr>
              <w:pStyle w:val="TAH"/>
              <w:ind w:right="-99"/>
              <w:jc w:val="left"/>
            </w:pPr>
            <w:r w:rsidRPr="0078621B">
              <w:t>Working Group</w:t>
            </w:r>
          </w:p>
        </w:tc>
        <w:tc>
          <w:tcPr>
            <w:tcW w:w="1134" w:type="dxa"/>
            <w:shd w:val="clear" w:color="auto" w:fill="E0E0E0"/>
          </w:tcPr>
          <w:p w:rsidR="00E0312C" w:rsidRPr="0078621B" w:rsidRDefault="0078621B">
            <w:pPr>
              <w:pStyle w:val="TAH"/>
              <w:ind w:right="-99"/>
              <w:jc w:val="left"/>
            </w:pPr>
            <w:r w:rsidRPr="0078621B">
              <w:t>Unique ID</w:t>
            </w:r>
          </w:p>
        </w:tc>
        <w:tc>
          <w:tcPr>
            <w:tcW w:w="6804" w:type="dxa"/>
            <w:shd w:val="clear" w:color="auto" w:fill="E0E0E0"/>
          </w:tcPr>
          <w:p w:rsidR="00E0312C" w:rsidRPr="0078621B" w:rsidRDefault="0078621B">
            <w:pPr>
              <w:pStyle w:val="TAH"/>
              <w:ind w:right="-99"/>
              <w:jc w:val="left"/>
            </w:pPr>
            <w:r w:rsidRPr="0078621B">
              <w:t>Title (as in 3GPP Work Plan)</w:t>
            </w:r>
          </w:p>
        </w:tc>
      </w:tr>
      <w:tr w:rsidR="00E0312C" w:rsidRPr="0078621B" w:rsidTr="00A03CE8">
        <w:tc>
          <w:tcPr>
            <w:tcW w:w="1526" w:type="dxa"/>
          </w:tcPr>
          <w:p w:rsidR="00E0312C" w:rsidRPr="0078621B" w:rsidRDefault="00A03CE8">
            <w:pPr>
              <w:pStyle w:val="TAL"/>
            </w:pPr>
            <w:r w:rsidRPr="0078621B">
              <w:rPr>
                <w:rFonts w:hint="eastAsia"/>
              </w:rPr>
              <w:t>T</w:t>
            </w:r>
            <w:r w:rsidRPr="0078621B">
              <w:t>EI17_DCAMP</w:t>
            </w:r>
          </w:p>
        </w:tc>
        <w:tc>
          <w:tcPr>
            <w:tcW w:w="850" w:type="dxa"/>
          </w:tcPr>
          <w:p w:rsidR="00E0312C" w:rsidRPr="0078621B" w:rsidRDefault="00A03CE8">
            <w:pPr>
              <w:pStyle w:val="TAL"/>
            </w:pPr>
            <w:r w:rsidRPr="0078621B">
              <w:t>SA2</w:t>
            </w:r>
          </w:p>
        </w:tc>
        <w:tc>
          <w:tcPr>
            <w:tcW w:w="1134" w:type="dxa"/>
          </w:tcPr>
          <w:p w:rsidR="00E0312C" w:rsidRPr="0078621B" w:rsidRDefault="00A03CE8">
            <w:pPr>
              <w:pStyle w:val="TAL"/>
            </w:pPr>
            <w:r w:rsidRPr="0078621B">
              <w:rPr>
                <w:rFonts w:hint="eastAsia"/>
              </w:rPr>
              <w:t>8</w:t>
            </w:r>
            <w:r w:rsidRPr="0078621B">
              <w:t>70005</w:t>
            </w:r>
          </w:p>
        </w:tc>
        <w:tc>
          <w:tcPr>
            <w:tcW w:w="6804" w:type="dxa"/>
          </w:tcPr>
          <w:p w:rsidR="00E0312C" w:rsidRPr="00740171" w:rsidRDefault="00A03CE8">
            <w:pPr>
              <w:pStyle w:val="tah0"/>
              <w:rPr>
                <w:rFonts w:eastAsia="等线"/>
                <w:sz w:val="18"/>
                <w:szCs w:val="18"/>
              </w:rPr>
            </w:pPr>
            <w:r w:rsidRPr="00740171">
              <w:rPr>
                <w:rFonts w:eastAsia="等线" w:hint="eastAsia"/>
                <w:sz w:val="18"/>
                <w:szCs w:val="18"/>
              </w:rPr>
              <w:t>D</w:t>
            </w:r>
            <w:r w:rsidRPr="00740171">
              <w:rPr>
                <w:rFonts w:eastAsia="等线"/>
                <w:sz w:val="18"/>
                <w:szCs w:val="18"/>
              </w:rPr>
              <w:t>ynamically Charging AM Policies in the 5GC</w:t>
            </w:r>
          </w:p>
        </w:tc>
      </w:tr>
    </w:tbl>
    <w:p w:rsidR="00E0312C" w:rsidRDefault="00E0312C">
      <w:pPr>
        <w:ind w:right="-99"/>
        <w:rPr>
          <w:b/>
        </w:rPr>
      </w:pPr>
    </w:p>
    <w:p w:rsidR="00E0312C" w:rsidRPr="00A03CE8" w:rsidRDefault="0078621B" w:rsidP="00A03CE8">
      <w:pPr>
        <w:pStyle w:val="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0312C" w:rsidRPr="0078621B">
        <w:tc>
          <w:tcPr>
            <w:tcW w:w="11808" w:type="dxa"/>
            <w:gridSpan w:val="4"/>
            <w:shd w:val="clear" w:color="auto" w:fill="E0E0E0"/>
          </w:tcPr>
          <w:p w:rsidR="00E0312C" w:rsidRPr="0078621B" w:rsidRDefault="0078621B">
            <w:pPr>
              <w:pStyle w:val="TAH"/>
              <w:ind w:right="-99"/>
              <w:jc w:val="left"/>
            </w:pPr>
            <w:r w:rsidRPr="0078621B">
              <w:t>Other related Work Items (if any)</w:t>
            </w:r>
          </w:p>
        </w:tc>
      </w:tr>
      <w:tr w:rsidR="00E0312C" w:rsidRPr="0078621B">
        <w:trPr>
          <w:gridAfter w:val="1"/>
          <w:wAfter w:w="3696" w:type="dxa"/>
        </w:trPr>
        <w:tc>
          <w:tcPr>
            <w:tcW w:w="1101" w:type="dxa"/>
            <w:shd w:val="clear" w:color="auto" w:fill="E0E0E0"/>
          </w:tcPr>
          <w:p w:rsidR="00E0312C" w:rsidRPr="0078621B" w:rsidRDefault="0078621B">
            <w:pPr>
              <w:pStyle w:val="TAH"/>
              <w:ind w:right="-99"/>
              <w:jc w:val="left"/>
            </w:pPr>
            <w:r w:rsidRPr="0078621B">
              <w:t>Unique ID</w:t>
            </w:r>
          </w:p>
        </w:tc>
        <w:tc>
          <w:tcPr>
            <w:tcW w:w="3326" w:type="dxa"/>
            <w:shd w:val="clear" w:color="auto" w:fill="E0E0E0"/>
          </w:tcPr>
          <w:p w:rsidR="00E0312C" w:rsidRPr="0078621B" w:rsidRDefault="0078621B">
            <w:pPr>
              <w:pStyle w:val="TAH"/>
              <w:ind w:right="-99"/>
              <w:jc w:val="left"/>
            </w:pPr>
            <w:r w:rsidRPr="0078621B">
              <w:t>Title</w:t>
            </w:r>
          </w:p>
        </w:tc>
        <w:tc>
          <w:tcPr>
            <w:tcW w:w="3685" w:type="dxa"/>
            <w:shd w:val="clear" w:color="auto" w:fill="E0E0E0"/>
          </w:tcPr>
          <w:p w:rsidR="00E0312C" w:rsidRPr="0078621B" w:rsidRDefault="0078621B">
            <w:pPr>
              <w:pStyle w:val="TAH"/>
              <w:ind w:right="-99"/>
              <w:jc w:val="left"/>
            </w:pPr>
            <w:r w:rsidRPr="0078621B">
              <w:t>Nature of relationship</w:t>
            </w:r>
          </w:p>
        </w:tc>
      </w:tr>
      <w:tr w:rsidR="00E0312C" w:rsidRPr="0078621B">
        <w:trPr>
          <w:gridAfter w:val="1"/>
          <w:wAfter w:w="3696" w:type="dxa"/>
        </w:trPr>
        <w:tc>
          <w:tcPr>
            <w:tcW w:w="1101" w:type="dxa"/>
          </w:tcPr>
          <w:p w:rsidR="00E0312C" w:rsidRPr="0078621B" w:rsidRDefault="00E0312C">
            <w:pPr>
              <w:pStyle w:val="TAL"/>
            </w:pPr>
          </w:p>
        </w:tc>
        <w:tc>
          <w:tcPr>
            <w:tcW w:w="3326" w:type="dxa"/>
          </w:tcPr>
          <w:p w:rsidR="00E0312C" w:rsidRPr="0078621B" w:rsidRDefault="00E0312C">
            <w:pPr>
              <w:pStyle w:val="TAL"/>
            </w:pPr>
          </w:p>
        </w:tc>
        <w:tc>
          <w:tcPr>
            <w:tcW w:w="3685" w:type="dxa"/>
          </w:tcPr>
          <w:p w:rsidR="00E0312C" w:rsidRDefault="00E0312C">
            <w:pPr>
              <w:pStyle w:val="tah0"/>
            </w:pPr>
          </w:p>
        </w:tc>
      </w:tr>
    </w:tbl>
    <w:p w:rsidR="00E0312C" w:rsidRDefault="0078621B">
      <w:pPr>
        <w:spacing w:after="0"/>
        <w:ind w:right="-96"/>
      </w:pPr>
      <w:r>
        <w:rPr>
          <w:b/>
        </w:rPr>
        <w:t>Dependency on non-3GPP (draft) specification</w:t>
      </w:r>
      <w:r>
        <w:t xml:space="preserve">: </w:t>
      </w:r>
      <w:r w:rsidR="00A03CE8">
        <w:t>None</w:t>
      </w:r>
    </w:p>
    <w:p w:rsidR="00E0312C" w:rsidRDefault="0078621B">
      <w:pPr>
        <w:pStyle w:val="2"/>
      </w:pPr>
      <w:r>
        <w:lastRenderedPageBreak/>
        <w:t>3</w:t>
      </w:r>
      <w:r>
        <w:tab/>
        <w:t>Justification</w:t>
      </w:r>
    </w:p>
    <w:p w:rsidR="00951D69" w:rsidRDefault="00951D69" w:rsidP="00951D69">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rsidR="00951D69" w:rsidRDefault="00951D69" w:rsidP="00951D69">
      <w:pPr>
        <w:rPr>
          <w:lang w:val="en-US"/>
        </w:rPr>
      </w:pPr>
      <w:r>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Pr>
          <w:i/>
          <w:iCs/>
          <w:lang w:val="en-US"/>
        </w:rPr>
        <w:t xml:space="preserve">. </w:t>
      </w:r>
    </w:p>
    <w:p w:rsidR="00951D69" w:rsidRDefault="00951D69" w:rsidP="00951D69">
      <w:r>
        <w:t xml:space="preserve">Scenario 2: The application is automatically detected by a DPI type function; this triggers a change of RFSP while the application is active. </w:t>
      </w:r>
    </w:p>
    <w:p w:rsidR="00951D69" w:rsidRDefault="00951D69" w:rsidP="00951D69">
      <w:r>
        <w:t xml:space="preserve">Scenario 3:  A third-party application such as an interactive video provider signals to the network that a call has commenced. This triggers a change of RFSP while the application is active. </w:t>
      </w:r>
    </w:p>
    <w:p w:rsidR="00951D69" w:rsidRDefault="00951D69" w:rsidP="00951D69">
      <w:r>
        <w:t>The WID on Dynamically Changing AM Policies in the 5GC was set up by stage 2 in SP-200446 which was approved, and the normative work will start soon on enabling the dynamic</w:t>
      </w:r>
      <w:r w:rsidR="00825966">
        <w:t xml:space="preserve"> change of AM policies.</w:t>
      </w:r>
    </w:p>
    <w:p w:rsidR="00825966" w:rsidRDefault="008D66DE" w:rsidP="00825966">
      <w:pPr>
        <w:pStyle w:val="af"/>
        <w:ind w:left="0" w:firstLine="0"/>
      </w:pPr>
      <w:r>
        <w:t>S</w:t>
      </w:r>
      <w:r w:rsidR="00825966">
        <w:t>tage 3 work item supports:</w:t>
      </w:r>
    </w:p>
    <w:p w:rsidR="00825966" w:rsidRDefault="00825966" w:rsidP="00825966">
      <w:pPr>
        <w:pStyle w:val="B1"/>
        <w:numPr>
          <w:ilvl w:val="0"/>
          <w:numId w:val="8"/>
        </w:numPr>
        <w:textAlignment w:val="auto"/>
      </w:pPr>
      <w:r>
        <w:t>specify a new NEF service Nnef_AMInfluence that allows AF to influence PCF decisions for RFSP index value when specific services are in use and Service Area Restrictions for a UE to address scenario 1;</w:t>
      </w:r>
    </w:p>
    <w:p w:rsidR="00825966" w:rsidRDefault="00825966" w:rsidP="00825966">
      <w:pPr>
        <w:pStyle w:val="B1"/>
        <w:numPr>
          <w:ilvl w:val="0"/>
          <w:numId w:val="8"/>
        </w:numPr>
        <w:textAlignment w:val="auto"/>
      </w:pPr>
      <w:r>
        <w:t>the detection of the start and stop of an application in the UPF triggers the change of the RFSP by the PCF serving the AMF to address scenario 2;</w:t>
      </w:r>
    </w:p>
    <w:p w:rsidR="00825966" w:rsidRDefault="00825966" w:rsidP="00825966">
      <w:pPr>
        <w:pStyle w:val="B1"/>
        <w:numPr>
          <w:ilvl w:val="0"/>
          <w:numId w:val="8"/>
        </w:numPr>
        <w:textAlignment w:val="auto"/>
      </w:pPr>
      <w:r>
        <w:rPr>
          <w:rFonts w:eastAsia="宋体"/>
        </w:rPr>
        <w:t>allows the AF to provide an indication that a change of AM policies, such as RFSP value or SAR, may be required because a service has started or terminated to address scenario 3</w:t>
      </w:r>
    </w:p>
    <w:p w:rsidR="00825966" w:rsidRPr="00825966" w:rsidRDefault="00825966" w:rsidP="00951D69"/>
    <w:p w:rsidR="00E0312C" w:rsidRDefault="00951D69" w:rsidP="00951D69">
      <w:pPr>
        <w:pStyle w:val="2"/>
      </w:pPr>
      <w:r>
        <w:t xml:space="preserve"> </w:t>
      </w:r>
      <w:r w:rsidR="0078621B">
        <w:t>4</w:t>
      </w:r>
      <w:r w:rsidR="0078621B">
        <w:tab/>
        <w:t>Objective</w:t>
      </w:r>
    </w:p>
    <w:p w:rsidR="00CE41F2" w:rsidRDefault="00CE41F2" w:rsidP="00CE41F2">
      <w:r>
        <w:t>The objective of this work item is to specify the following stage 3 procedures:</w:t>
      </w:r>
    </w:p>
    <w:p w:rsidR="00142DD5" w:rsidRDefault="00142DD5" w:rsidP="00CE41F2">
      <w:r>
        <w:rPr>
          <w:rFonts w:hint="eastAsia"/>
        </w:rPr>
        <w:t>F</w:t>
      </w:r>
      <w:r>
        <w:t>or scenario 1:</w:t>
      </w:r>
    </w:p>
    <w:p w:rsidR="00CE41F2" w:rsidRPr="00E542C8" w:rsidRDefault="00142DD5" w:rsidP="003D3543">
      <w:pPr>
        <w:pStyle w:val="af5"/>
        <w:numPr>
          <w:ilvl w:val="0"/>
          <w:numId w:val="9"/>
        </w:numPr>
        <w:rPr>
          <w:rFonts w:eastAsia="等线"/>
        </w:rPr>
      </w:pPr>
      <w:r>
        <w:t>P</w:t>
      </w:r>
      <w:r w:rsidR="00CE41F2" w:rsidRPr="00E542C8">
        <w:rPr>
          <w:rFonts w:eastAsia="等线"/>
          <w:lang w:eastAsia="zh-CN"/>
        </w:rPr>
        <w:t xml:space="preserve">rotocol definition of a new NEF </w:t>
      </w:r>
      <w:r w:rsidR="003D3543" w:rsidRPr="00E542C8">
        <w:rPr>
          <w:rFonts w:eastAsia="等线"/>
          <w:lang w:eastAsia="zh-CN"/>
        </w:rPr>
        <w:t xml:space="preserve">northbound </w:t>
      </w:r>
      <w:r w:rsidR="00CE41F2" w:rsidRPr="00E542C8">
        <w:rPr>
          <w:rFonts w:eastAsia="等线"/>
          <w:lang w:eastAsia="zh-CN"/>
        </w:rPr>
        <w:t xml:space="preserve">service </w:t>
      </w:r>
      <w:r w:rsidR="003D3543" w:rsidRPr="00E542C8">
        <w:rPr>
          <w:rFonts w:eastAsia="等线"/>
          <w:lang w:eastAsia="zh-CN"/>
        </w:rPr>
        <w:t xml:space="preserve">that allows AF </w:t>
      </w:r>
      <w:r w:rsidR="00CE41F2" w:rsidRPr="00E542C8">
        <w:rPr>
          <w:rFonts w:eastAsia="等线"/>
          <w:lang w:eastAsia="zh-CN"/>
        </w:rPr>
        <w:t xml:space="preserve">to </w:t>
      </w:r>
      <w:r w:rsidR="00CE41F2">
        <w:rPr>
          <w:lang w:eastAsia="zh-CN"/>
        </w:rPr>
        <w:t>influence PCF decisions for RFSP index value when specific services are in use and Service Area Restrictions for a UE without the need to have the UE registered in the network.</w:t>
      </w:r>
    </w:p>
    <w:p w:rsidR="00142DD5" w:rsidRPr="00E542C8" w:rsidRDefault="00142DD5" w:rsidP="00142DD5">
      <w:pPr>
        <w:pStyle w:val="af5"/>
        <w:rPr>
          <w:rFonts w:eastAsia="等线"/>
        </w:rPr>
      </w:pPr>
    </w:p>
    <w:p w:rsidR="00CE41F2" w:rsidRPr="00E542C8" w:rsidRDefault="00142DD5" w:rsidP="00142DD5">
      <w:pPr>
        <w:pStyle w:val="af5"/>
        <w:ind w:left="0"/>
        <w:rPr>
          <w:rFonts w:eastAsia="等线"/>
          <w:lang w:eastAsia="zh-CN"/>
        </w:rPr>
      </w:pPr>
      <w:r w:rsidRPr="00E542C8">
        <w:rPr>
          <w:rFonts w:eastAsia="等线" w:hint="eastAsia"/>
          <w:lang w:eastAsia="zh-CN"/>
        </w:rPr>
        <w:t>F</w:t>
      </w:r>
      <w:r w:rsidRPr="00E542C8">
        <w:rPr>
          <w:rFonts w:eastAsia="等线"/>
          <w:lang w:eastAsia="zh-CN"/>
        </w:rPr>
        <w:t>or scenario 2:</w:t>
      </w:r>
    </w:p>
    <w:p w:rsidR="00CE41F2" w:rsidRDefault="00142DD5" w:rsidP="00D62C68">
      <w:pPr>
        <w:pStyle w:val="af5"/>
        <w:numPr>
          <w:ilvl w:val="0"/>
          <w:numId w:val="9"/>
        </w:numPr>
        <w:spacing w:after="0"/>
      </w:pPr>
      <w:r>
        <w:t>P</w:t>
      </w:r>
      <w:r w:rsidR="00AB7E56">
        <w:t xml:space="preserve">rotocol enhancement for </w:t>
      </w:r>
      <w:r w:rsidR="00D62C68">
        <w:t>Npcf_SMPolicy service to enable PCF serving the SMF triggers the reporting of start and stop of the application using the existing PCC rules and PCRT</w:t>
      </w:r>
      <w:r w:rsidR="00D62C68">
        <w:rPr>
          <w:rFonts w:hint="eastAsia"/>
          <w:lang w:eastAsia="zh-CN"/>
        </w:rPr>
        <w:t>s</w:t>
      </w:r>
      <w:r w:rsidR="00D62C68">
        <w:t xml:space="preserve"> in the SMF.</w:t>
      </w:r>
    </w:p>
    <w:p w:rsidR="00142DD5" w:rsidRDefault="00142DD5" w:rsidP="00624B11">
      <w:pPr>
        <w:pStyle w:val="af5"/>
        <w:spacing w:after="0"/>
      </w:pPr>
    </w:p>
    <w:p w:rsidR="00CE41F2" w:rsidRPr="00E542C8" w:rsidRDefault="00142DD5" w:rsidP="00142DD5">
      <w:pPr>
        <w:pStyle w:val="af5"/>
        <w:spacing w:after="0"/>
        <w:ind w:left="0"/>
        <w:rPr>
          <w:rFonts w:eastAsia="等线"/>
          <w:lang w:eastAsia="zh-CN"/>
        </w:rPr>
      </w:pPr>
      <w:r w:rsidRPr="00E542C8">
        <w:rPr>
          <w:rFonts w:eastAsia="等线" w:hint="eastAsia"/>
          <w:lang w:eastAsia="zh-CN"/>
        </w:rPr>
        <w:t>F</w:t>
      </w:r>
      <w:r w:rsidRPr="00E542C8">
        <w:rPr>
          <w:rFonts w:eastAsia="等线"/>
          <w:lang w:eastAsia="zh-CN"/>
        </w:rPr>
        <w:t>or scenario 3:</w:t>
      </w:r>
    </w:p>
    <w:p w:rsidR="00AB7E56" w:rsidRPr="00AB7E56" w:rsidRDefault="00142DD5" w:rsidP="00AB7E56">
      <w:pPr>
        <w:pStyle w:val="af5"/>
        <w:numPr>
          <w:ilvl w:val="0"/>
          <w:numId w:val="9"/>
        </w:numPr>
        <w:rPr>
          <w:rFonts w:eastAsia="宋体"/>
        </w:rPr>
      </w:pPr>
      <w:r>
        <w:rPr>
          <w:rFonts w:eastAsia="宋体"/>
        </w:rPr>
        <w:t>P</w:t>
      </w:r>
      <w:r w:rsidR="003D3543">
        <w:rPr>
          <w:rFonts w:eastAsia="宋体"/>
        </w:rPr>
        <w:t xml:space="preserve">rotocol definition of a new NEF northbound service and </w:t>
      </w:r>
      <w:r w:rsidR="00427CFE">
        <w:rPr>
          <w:rFonts w:eastAsia="宋体"/>
        </w:rPr>
        <w:t xml:space="preserve">corresponding </w:t>
      </w:r>
      <w:r w:rsidR="003D3543">
        <w:rPr>
          <w:rFonts w:eastAsia="宋体"/>
        </w:rPr>
        <w:t>Npcf_AM</w:t>
      </w:r>
      <w:r w:rsidR="00427CFE">
        <w:rPr>
          <w:rFonts w:eastAsia="宋体"/>
        </w:rPr>
        <w:t>Policy service allow the AF to provide an indication that a change of AM policies, such as RFSP value or SAR, may be required because a service has started or terminated.</w:t>
      </w:r>
    </w:p>
    <w:p w:rsidR="00AB7E56" w:rsidRPr="00E542C8" w:rsidRDefault="00AB7E56" w:rsidP="00AB7E56">
      <w:pPr>
        <w:pStyle w:val="af5"/>
        <w:numPr>
          <w:ilvl w:val="0"/>
          <w:numId w:val="9"/>
        </w:numPr>
        <w:rPr>
          <w:rFonts w:eastAsia="等线"/>
          <w:lang w:eastAsia="zh-CN"/>
        </w:rPr>
      </w:pPr>
      <w:r w:rsidRPr="00AB7E56">
        <w:rPr>
          <w:rFonts w:eastAsia="宋体"/>
        </w:rPr>
        <w:t>Possible protocol enhancement for Nbsf_Management service to enable NEF to discover the PCF-AM for a</w:t>
      </w:r>
      <w:r w:rsidRPr="00E542C8">
        <w:rPr>
          <w:rFonts w:eastAsia="等线"/>
          <w:lang w:eastAsia="zh-CN"/>
        </w:rPr>
        <w:t xml:space="preserve"> UE</w:t>
      </w:r>
      <w:r w:rsidR="00233A79" w:rsidRPr="00E542C8">
        <w:rPr>
          <w:rFonts w:eastAsia="等线"/>
          <w:lang w:eastAsia="zh-CN"/>
        </w:rPr>
        <w:t>.</w:t>
      </w:r>
    </w:p>
    <w:p w:rsidR="00E0312C" w:rsidRPr="00CE41F2" w:rsidRDefault="00E0312C">
      <w:pPr>
        <w:rPr>
          <w:i/>
        </w:rPr>
      </w:pPr>
    </w:p>
    <w:p w:rsidR="00E0312C" w:rsidRDefault="0078621B">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0312C" w:rsidRPr="0078621B">
        <w:tc>
          <w:tcPr>
            <w:tcW w:w="9413" w:type="dxa"/>
            <w:gridSpan w:val="6"/>
            <w:shd w:val="clear" w:color="auto" w:fill="D9D9D9"/>
            <w:tcMar>
              <w:left w:w="57" w:type="dxa"/>
              <w:right w:w="57" w:type="dxa"/>
            </w:tcMar>
            <w:vAlign w:val="center"/>
          </w:tcPr>
          <w:p w:rsidR="00E0312C" w:rsidRPr="0078621B" w:rsidRDefault="0078621B">
            <w:pPr>
              <w:pStyle w:val="TAL"/>
              <w:ind w:right="-99"/>
              <w:jc w:val="center"/>
              <w:rPr>
                <w:b/>
                <w:sz w:val="16"/>
                <w:szCs w:val="16"/>
              </w:rPr>
            </w:pPr>
            <w:r w:rsidRPr="0078621B">
              <w:rPr>
                <w:b/>
                <w:sz w:val="16"/>
                <w:szCs w:val="16"/>
              </w:rPr>
              <w:t xml:space="preserve">New specifications </w:t>
            </w:r>
            <w:r w:rsidRPr="0078621B">
              <w:rPr>
                <w:i/>
                <w:sz w:val="16"/>
                <w:szCs w:val="16"/>
              </w:rPr>
              <w:t>{One line per specification. Create/delete lines as needed}</w:t>
            </w:r>
          </w:p>
        </w:tc>
      </w:tr>
      <w:tr w:rsidR="00E0312C" w:rsidRPr="0078621B">
        <w:tc>
          <w:tcPr>
            <w:tcW w:w="1617" w:type="dxa"/>
            <w:shd w:val="clear" w:color="auto" w:fill="D9D9D9"/>
            <w:tcMar>
              <w:left w:w="57" w:type="dxa"/>
              <w:right w:w="57" w:type="dxa"/>
            </w:tcMar>
            <w:vAlign w:val="center"/>
          </w:tcPr>
          <w:p w:rsidR="00E0312C" w:rsidRPr="0078621B" w:rsidRDefault="0078621B">
            <w:pPr>
              <w:spacing w:after="0"/>
              <w:ind w:right="-99"/>
              <w:rPr>
                <w:sz w:val="16"/>
                <w:szCs w:val="16"/>
              </w:rPr>
            </w:pPr>
            <w:r w:rsidRPr="0078621B">
              <w:rPr>
                <w:sz w:val="16"/>
                <w:szCs w:val="16"/>
              </w:rPr>
              <w:t xml:space="preserve">Type </w:t>
            </w:r>
          </w:p>
        </w:tc>
        <w:tc>
          <w:tcPr>
            <w:tcW w:w="1134" w:type="dxa"/>
            <w:shd w:val="clear" w:color="auto" w:fill="D9D9D9"/>
            <w:tcMar>
              <w:left w:w="57" w:type="dxa"/>
              <w:right w:w="57" w:type="dxa"/>
            </w:tcMar>
            <w:vAlign w:val="center"/>
          </w:tcPr>
          <w:p w:rsidR="00E0312C" w:rsidRPr="0078621B" w:rsidRDefault="0078621B">
            <w:pPr>
              <w:spacing w:after="0"/>
              <w:ind w:right="-99"/>
            </w:pPr>
            <w:r w:rsidRPr="0078621B">
              <w:rPr>
                <w:sz w:val="16"/>
                <w:szCs w:val="16"/>
              </w:rPr>
              <w:t>TS/TR number</w:t>
            </w:r>
          </w:p>
        </w:tc>
        <w:tc>
          <w:tcPr>
            <w:tcW w:w="2409" w:type="dxa"/>
            <w:shd w:val="clear" w:color="auto" w:fill="D9D9D9"/>
            <w:tcMar>
              <w:left w:w="57" w:type="dxa"/>
              <w:right w:w="57" w:type="dxa"/>
            </w:tcMar>
            <w:vAlign w:val="center"/>
          </w:tcPr>
          <w:p w:rsidR="00E0312C" w:rsidRPr="0078621B" w:rsidRDefault="0078621B">
            <w:pPr>
              <w:spacing w:after="0"/>
              <w:ind w:right="-99"/>
              <w:rPr>
                <w:rFonts w:ascii="Arial" w:hAnsi="Arial"/>
                <w:sz w:val="16"/>
                <w:szCs w:val="16"/>
              </w:rPr>
            </w:pPr>
            <w:r w:rsidRPr="0078621B">
              <w:rPr>
                <w:rFonts w:ascii="Arial" w:hAnsi="Arial"/>
                <w:sz w:val="16"/>
                <w:szCs w:val="16"/>
              </w:rPr>
              <w:t>Title</w:t>
            </w:r>
          </w:p>
        </w:tc>
        <w:tc>
          <w:tcPr>
            <w:tcW w:w="993" w:type="dxa"/>
            <w:shd w:val="clear" w:color="auto" w:fill="D9D9D9"/>
            <w:tcMar>
              <w:left w:w="57" w:type="dxa"/>
              <w:right w:w="57" w:type="dxa"/>
            </w:tcMar>
            <w:vAlign w:val="center"/>
          </w:tcPr>
          <w:p w:rsidR="00E0312C" w:rsidRPr="0078621B" w:rsidRDefault="0078621B">
            <w:pPr>
              <w:spacing w:after="0"/>
              <w:ind w:right="-99"/>
              <w:rPr>
                <w:rFonts w:ascii="Arial" w:hAnsi="Arial"/>
                <w:sz w:val="16"/>
                <w:szCs w:val="16"/>
              </w:rPr>
            </w:pPr>
            <w:r w:rsidRPr="0078621B">
              <w:rPr>
                <w:rFonts w:ascii="Arial" w:hAnsi="Arial"/>
                <w:sz w:val="16"/>
                <w:szCs w:val="16"/>
              </w:rPr>
              <w:t xml:space="preserve">For info </w:t>
            </w:r>
            <w:r w:rsidRPr="0078621B">
              <w:rPr>
                <w:rFonts w:ascii="Arial" w:hAnsi="Arial"/>
                <w:sz w:val="16"/>
                <w:szCs w:val="16"/>
              </w:rPr>
              <w:br/>
              <w:t xml:space="preserve">at TSG# </w:t>
            </w:r>
          </w:p>
        </w:tc>
        <w:tc>
          <w:tcPr>
            <w:tcW w:w="1074" w:type="dxa"/>
            <w:shd w:val="clear" w:color="auto" w:fill="D9D9D9"/>
            <w:tcMar>
              <w:left w:w="57" w:type="dxa"/>
              <w:right w:w="57" w:type="dxa"/>
            </w:tcMar>
            <w:vAlign w:val="center"/>
          </w:tcPr>
          <w:p w:rsidR="00E0312C" w:rsidRPr="0078621B" w:rsidRDefault="0078621B">
            <w:pPr>
              <w:spacing w:after="0"/>
              <w:ind w:right="-99"/>
              <w:rPr>
                <w:rFonts w:ascii="Arial" w:hAnsi="Arial"/>
                <w:sz w:val="16"/>
                <w:szCs w:val="16"/>
              </w:rPr>
            </w:pPr>
            <w:r w:rsidRPr="0078621B">
              <w:rPr>
                <w:rFonts w:ascii="Arial" w:hAnsi="Arial"/>
                <w:sz w:val="16"/>
                <w:szCs w:val="16"/>
              </w:rPr>
              <w:t>For approval at TSG#</w:t>
            </w:r>
          </w:p>
        </w:tc>
        <w:tc>
          <w:tcPr>
            <w:tcW w:w="2186" w:type="dxa"/>
            <w:shd w:val="clear" w:color="auto" w:fill="D9D9D9"/>
            <w:tcMar>
              <w:left w:w="57" w:type="dxa"/>
              <w:right w:w="57" w:type="dxa"/>
            </w:tcMar>
            <w:vAlign w:val="center"/>
          </w:tcPr>
          <w:p w:rsidR="00E0312C" w:rsidRPr="0078621B" w:rsidRDefault="0078621B">
            <w:pPr>
              <w:spacing w:after="0"/>
              <w:ind w:right="-99"/>
              <w:rPr>
                <w:rFonts w:ascii="Arial" w:hAnsi="Arial"/>
                <w:sz w:val="16"/>
                <w:szCs w:val="16"/>
              </w:rPr>
            </w:pPr>
            <w:r w:rsidRPr="0078621B">
              <w:rPr>
                <w:rFonts w:ascii="Arial" w:hAnsi="Arial"/>
                <w:sz w:val="16"/>
                <w:szCs w:val="16"/>
              </w:rPr>
              <w:t>Rapporteur</w:t>
            </w:r>
          </w:p>
        </w:tc>
      </w:tr>
      <w:tr w:rsidR="00E0312C" w:rsidRPr="0078621B">
        <w:tc>
          <w:tcPr>
            <w:tcW w:w="1617" w:type="dxa"/>
          </w:tcPr>
          <w:p w:rsidR="00E0312C" w:rsidRPr="0078621B" w:rsidRDefault="00E0312C">
            <w:pPr>
              <w:spacing w:after="0"/>
              <w:rPr>
                <w:i/>
              </w:rPr>
            </w:pPr>
          </w:p>
        </w:tc>
        <w:tc>
          <w:tcPr>
            <w:tcW w:w="1134" w:type="dxa"/>
          </w:tcPr>
          <w:p w:rsidR="00E0312C" w:rsidRPr="0078621B" w:rsidRDefault="00E0312C">
            <w:pPr>
              <w:spacing w:after="0"/>
              <w:rPr>
                <w:i/>
              </w:rPr>
            </w:pPr>
          </w:p>
        </w:tc>
        <w:tc>
          <w:tcPr>
            <w:tcW w:w="2409" w:type="dxa"/>
          </w:tcPr>
          <w:p w:rsidR="00E0312C" w:rsidRPr="0078621B" w:rsidRDefault="00E0312C">
            <w:pPr>
              <w:spacing w:after="0"/>
              <w:rPr>
                <w:i/>
              </w:rPr>
            </w:pPr>
          </w:p>
        </w:tc>
        <w:tc>
          <w:tcPr>
            <w:tcW w:w="993" w:type="dxa"/>
          </w:tcPr>
          <w:p w:rsidR="00E0312C" w:rsidRPr="0078621B" w:rsidRDefault="00E0312C">
            <w:pPr>
              <w:spacing w:after="0"/>
              <w:rPr>
                <w:i/>
              </w:rPr>
            </w:pPr>
          </w:p>
        </w:tc>
        <w:tc>
          <w:tcPr>
            <w:tcW w:w="1074" w:type="dxa"/>
          </w:tcPr>
          <w:p w:rsidR="00E0312C" w:rsidRPr="0078621B" w:rsidRDefault="00E0312C">
            <w:pPr>
              <w:spacing w:after="0"/>
              <w:rPr>
                <w:i/>
              </w:rPr>
            </w:pPr>
          </w:p>
        </w:tc>
        <w:tc>
          <w:tcPr>
            <w:tcW w:w="2186" w:type="dxa"/>
          </w:tcPr>
          <w:p w:rsidR="00E0312C" w:rsidRPr="0078621B" w:rsidRDefault="00E0312C">
            <w:pPr>
              <w:spacing w:after="0"/>
              <w:rPr>
                <w:i/>
              </w:rPr>
            </w:pPr>
          </w:p>
        </w:tc>
      </w:tr>
    </w:tbl>
    <w:p w:rsidR="00E0312C" w:rsidRDefault="00E0312C" w:rsidP="00951D69">
      <w:pPr>
        <w:pStyle w:val="NO"/>
        <w:ind w:left="0" w:firstLine="0"/>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E0312C" w:rsidRPr="007862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0312C" w:rsidRPr="0078621B" w:rsidRDefault="0078621B">
            <w:pPr>
              <w:pStyle w:val="TAL"/>
              <w:ind w:right="-99"/>
              <w:jc w:val="center"/>
              <w:rPr>
                <w:sz w:val="16"/>
                <w:szCs w:val="16"/>
              </w:rPr>
            </w:pPr>
            <w:r w:rsidRPr="0078621B">
              <w:rPr>
                <w:b/>
                <w:sz w:val="16"/>
                <w:szCs w:val="16"/>
              </w:rPr>
              <w:lastRenderedPageBreak/>
              <w:t xml:space="preserve">Impacted existing TS/TR </w:t>
            </w:r>
            <w:r w:rsidRPr="0078621B">
              <w:rPr>
                <w:i/>
                <w:sz w:val="16"/>
                <w:szCs w:val="16"/>
              </w:rPr>
              <w:t>{One line per specification. Create/delete lines as needed}</w:t>
            </w:r>
          </w:p>
        </w:tc>
      </w:tr>
      <w:tr w:rsidR="00E0312C" w:rsidRPr="007862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0312C" w:rsidRPr="0078621B" w:rsidRDefault="0078621B">
            <w:pPr>
              <w:pStyle w:val="TAL"/>
              <w:ind w:right="-99"/>
              <w:rPr>
                <w:sz w:val="16"/>
                <w:szCs w:val="16"/>
              </w:rPr>
            </w:pPr>
            <w:r w:rsidRPr="0078621B">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0312C" w:rsidRPr="0078621B" w:rsidRDefault="0078621B">
            <w:pPr>
              <w:spacing w:after="0"/>
              <w:ind w:right="-99"/>
              <w:rPr>
                <w:sz w:val="16"/>
                <w:szCs w:val="16"/>
              </w:rPr>
            </w:pPr>
            <w:r w:rsidRPr="0078621B">
              <w:rPr>
                <w:sz w:val="16"/>
                <w:szCs w:val="16"/>
              </w:rPr>
              <w:t>D</w:t>
            </w:r>
            <w:r w:rsidRPr="0078621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0312C" w:rsidRPr="0078621B" w:rsidRDefault="0078621B">
            <w:pPr>
              <w:pStyle w:val="TAL"/>
              <w:ind w:right="-99"/>
              <w:rPr>
                <w:sz w:val="16"/>
                <w:szCs w:val="16"/>
              </w:rPr>
            </w:pPr>
            <w:r w:rsidRPr="0078621B">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0312C" w:rsidRPr="0078621B" w:rsidRDefault="0078621B">
            <w:pPr>
              <w:pStyle w:val="TAL"/>
              <w:ind w:right="-99"/>
              <w:rPr>
                <w:sz w:val="16"/>
                <w:szCs w:val="16"/>
              </w:rPr>
            </w:pPr>
            <w:r w:rsidRPr="0078621B">
              <w:rPr>
                <w:sz w:val="16"/>
                <w:szCs w:val="16"/>
              </w:rPr>
              <w:t>Remarks</w:t>
            </w:r>
          </w:p>
        </w:tc>
      </w:tr>
      <w:tr w:rsidR="003D3543" w:rsidRPr="0078621B">
        <w:trPr>
          <w:cantSplit/>
          <w:jc w:val="center"/>
        </w:trPr>
        <w:tc>
          <w:tcPr>
            <w:tcW w:w="1445" w:type="dxa"/>
            <w:tcBorders>
              <w:top w:val="single" w:sz="4" w:space="0" w:color="auto"/>
              <w:left w:val="single" w:sz="4" w:space="0" w:color="auto"/>
              <w:bottom w:val="single" w:sz="4" w:space="0" w:color="auto"/>
              <w:right w:val="single" w:sz="4" w:space="0" w:color="auto"/>
            </w:tcBorders>
          </w:tcPr>
          <w:p w:rsidR="003D3543" w:rsidRDefault="003D3543">
            <w:pPr>
              <w:spacing w:after="0"/>
              <w:rPr>
                <w:rFonts w:ascii="Arial" w:hAnsi="Arial"/>
                <w:sz w:val="18"/>
              </w:rPr>
            </w:pPr>
            <w:r>
              <w:rPr>
                <w:rFonts w:ascii="Arial" w:hAnsi="Arial" w:hint="eastAsia"/>
                <w:sz w:val="18"/>
              </w:rPr>
              <w:t>2</w:t>
            </w:r>
            <w:r>
              <w:rPr>
                <w:rFonts w:ascii="Arial" w:hAnsi="Arial"/>
                <w:sz w:val="18"/>
              </w:rPr>
              <w:t>9.507</w:t>
            </w:r>
          </w:p>
        </w:tc>
        <w:tc>
          <w:tcPr>
            <w:tcW w:w="4344" w:type="dxa"/>
            <w:tcBorders>
              <w:top w:val="single" w:sz="4" w:space="0" w:color="auto"/>
              <w:left w:val="single" w:sz="4" w:space="0" w:color="auto"/>
              <w:bottom w:val="single" w:sz="4" w:space="0" w:color="auto"/>
              <w:right w:val="single" w:sz="4" w:space="0" w:color="auto"/>
            </w:tcBorders>
          </w:tcPr>
          <w:p w:rsidR="003D3543" w:rsidRDefault="001062BE">
            <w:pPr>
              <w:spacing w:after="0"/>
            </w:pPr>
            <w:r>
              <w:t xml:space="preserve">Extensions of the </w:t>
            </w:r>
            <w:r w:rsidR="003D3543">
              <w:rPr>
                <w:rFonts w:hint="eastAsia"/>
              </w:rPr>
              <w:t>N</w:t>
            </w:r>
            <w:r w:rsidR="003D3543">
              <w:t>pcf_AMPolicy</w:t>
            </w:r>
            <w:r>
              <w:t xml:space="preserve"> service to allow the AF to provide an indication that a change of AM policies.</w:t>
            </w:r>
          </w:p>
        </w:tc>
        <w:tc>
          <w:tcPr>
            <w:tcW w:w="1417" w:type="dxa"/>
            <w:tcBorders>
              <w:top w:val="single" w:sz="4" w:space="0" w:color="auto"/>
              <w:left w:val="single" w:sz="4" w:space="0" w:color="auto"/>
              <w:bottom w:val="single" w:sz="4" w:space="0" w:color="auto"/>
              <w:right w:val="single" w:sz="4" w:space="0" w:color="auto"/>
            </w:tcBorders>
          </w:tcPr>
          <w:p w:rsidR="003D3543" w:rsidRPr="00CE41F2" w:rsidRDefault="003D3543">
            <w:pPr>
              <w:spacing w:after="0"/>
              <w:rPr>
                <w:rFonts w:ascii="Arial" w:hAnsi="Arial"/>
                <w:sz w:val="18"/>
                <w:lang w:eastAsia="en-US"/>
              </w:rPr>
            </w:pPr>
            <w:r w:rsidRPr="00CE41F2">
              <w:rPr>
                <w:rFonts w:ascii="Arial" w:hAnsi="Arial"/>
                <w:sz w:val="18"/>
                <w:lang w:eastAsia="en-US"/>
              </w:rPr>
              <w:t>CT#91 (March 202</w:t>
            </w:r>
            <w:r>
              <w:rPr>
                <w:rFonts w:ascii="Arial" w:hAnsi="Arial"/>
                <w:sz w:val="18"/>
                <w:lang w:eastAsia="en-US"/>
              </w:rPr>
              <w:t>1</w:t>
            </w:r>
            <w:r w:rsidRPr="00CE41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3D3543" w:rsidRDefault="003D3543">
            <w:pPr>
              <w:spacing w:after="0"/>
            </w:pPr>
            <w:r>
              <w:t>CT3 responsibility</w:t>
            </w:r>
          </w:p>
        </w:tc>
      </w:tr>
      <w:tr w:rsidR="00740171" w:rsidRPr="0078621B">
        <w:trPr>
          <w:cantSplit/>
          <w:jc w:val="center"/>
        </w:trPr>
        <w:tc>
          <w:tcPr>
            <w:tcW w:w="1445" w:type="dxa"/>
            <w:tcBorders>
              <w:top w:val="single" w:sz="4" w:space="0" w:color="auto"/>
              <w:left w:val="single" w:sz="4" w:space="0" w:color="auto"/>
              <w:bottom w:val="single" w:sz="4" w:space="0" w:color="auto"/>
              <w:right w:val="single" w:sz="4" w:space="0" w:color="auto"/>
            </w:tcBorders>
          </w:tcPr>
          <w:p w:rsidR="00740171" w:rsidRDefault="00740171">
            <w:pPr>
              <w:spacing w:after="0"/>
              <w:rPr>
                <w:rFonts w:ascii="Arial" w:hAnsi="Arial"/>
                <w:sz w:val="18"/>
              </w:rPr>
            </w:pPr>
            <w:r>
              <w:rPr>
                <w:rFonts w:ascii="Arial" w:hAnsi="Arial" w:hint="eastAsia"/>
                <w:sz w:val="18"/>
              </w:rPr>
              <w:t>2</w:t>
            </w:r>
            <w:r>
              <w:rPr>
                <w:rFonts w:ascii="Arial" w:hAnsi="Arial"/>
                <w:sz w:val="18"/>
              </w:rPr>
              <w:t>9</w:t>
            </w:r>
            <w:r w:rsidR="003D3543">
              <w:rPr>
                <w:rFonts w:ascii="Arial" w:hAnsi="Arial"/>
                <w:sz w:val="18"/>
              </w:rPr>
              <w:t>.</w:t>
            </w:r>
            <w:r>
              <w:rPr>
                <w:rFonts w:ascii="Arial" w:hAnsi="Arial"/>
                <w:sz w:val="18"/>
              </w:rPr>
              <w:t>512</w:t>
            </w:r>
          </w:p>
        </w:tc>
        <w:tc>
          <w:tcPr>
            <w:tcW w:w="4344" w:type="dxa"/>
            <w:tcBorders>
              <w:top w:val="single" w:sz="4" w:space="0" w:color="auto"/>
              <w:left w:val="single" w:sz="4" w:space="0" w:color="auto"/>
              <w:bottom w:val="single" w:sz="4" w:space="0" w:color="auto"/>
              <w:right w:val="single" w:sz="4" w:space="0" w:color="auto"/>
            </w:tcBorders>
          </w:tcPr>
          <w:p w:rsidR="00740171" w:rsidRPr="00621865" w:rsidRDefault="00621865">
            <w:pPr>
              <w:spacing w:after="0"/>
              <w:rPr>
                <w:b/>
                <w:bCs/>
              </w:rPr>
            </w:pPr>
            <w:r>
              <w:t xml:space="preserve">Enhancement of </w:t>
            </w:r>
            <w:r w:rsidR="00740171">
              <w:rPr>
                <w:rFonts w:hint="eastAsia"/>
              </w:rPr>
              <w:t>N</w:t>
            </w:r>
            <w:r w:rsidR="00740171">
              <w:t>pcf</w:t>
            </w:r>
            <w:r w:rsidR="003D3543">
              <w:t>_</w:t>
            </w:r>
            <w:r w:rsidR="00740171">
              <w:t>SMPolicy</w:t>
            </w:r>
            <w:r>
              <w:t xml:space="preserve"> to enable PCF serving the SMF triggers the reporting of start and stop of the application.</w:t>
            </w:r>
          </w:p>
        </w:tc>
        <w:tc>
          <w:tcPr>
            <w:tcW w:w="1417" w:type="dxa"/>
            <w:tcBorders>
              <w:top w:val="single" w:sz="4" w:space="0" w:color="auto"/>
              <w:left w:val="single" w:sz="4" w:space="0" w:color="auto"/>
              <w:bottom w:val="single" w:sz="4" w:space="0" w:color="auto"/>
              <w:right w:val="single" w:sz="4" w:space="0" w:color="auto"/>
            </w:tcBorders>
          </w:tcPr>
          <w:p w:rsidR="00740171" w:rsidRPr="00257AAC" w:rsidRDefault="00CE41F2">
            <w:pPr>
              <w:spacing w:after="0"/>
              <w:rPr>
                <w:rFonts w:ascii="Arial" w:hAnsi="Arial"/>
                <w:sz w:val="18"/>
                <w:highlight w:val="yellow"/>
                <w:lang w:eastAsia="en-US"/>
              </w:rPr>
            </w:pPr>
            <w:r w:rsidRPr="00CE41F2">
              <w:rPr>
                <w:rFonts w:ascii="Arial" w:hAnsi="Arial"/>
                <w:sz w:val="18"/>
                <w:lang w:eastAsia="en-US"/>
              </w:rPr>
              <w:t>CT#91 (March 202</w:t>
            </w:r>
            <w:r>
              <w:rPr>
                <w:rFonts w:ascii="Arial" w:hAnsi="Arial"/>
                <w:sz w:val="18"/>
                <w:lang w:eastAsia="en-US"/>
              </w:rPr>
              <w:t>1</w:t>
            </w:r>
            <w:r w:rsidRPr="00CE41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740171" w:rsidRDefault="00CE41F2">
            <w:pPr>
              <w:spacing w:after="0"/>
            </w:pPr>
            <w:r>
              <w:t>CT3 responsibility</w:t>
            </w:r>
          </w:p>
        </w:tc>
      </w:tr>
      <w:tr w:rsidR="00740171" w:rsidRPr="0078621B">
        <w:trPr>
          <w:cantSplit/>
          <w:jc w:val="center"/>
        </w:trPr>
        <w:tc>
          <w:tcPr>
            <w:tcW w:w="1445" w:type="dxa"/>
            <w:tcBorders>
              <w:top w:val="single" w:sz="4" w:space="0" w:color="auto"/>
              <w:left w:val="single" w:sz="4" w:space="0" w:color="auto"/>
              <w:bottom w:val="single" w:sz="4" w:space="0" w:color="auto"/>
              <w:right w:val="single" w:sz="4" w:space="0" w:color="auto"/>
            </w:tcBorders>
          </w:tcPr>
          <w:p w:rsidR="00740171" w:rsidRDefault="00740171">
            <w:pPr>
              <w:spacing w:after="0"/>
              <w:rPr>
                <w:rFonts w:ascii="Arial" w:hAnsi="Arial"/>
                <w:sz w:val="18"/>
              </w:rPr>
            </w:pPr>
            <w:r>
              <w:rPr>
                <w:rFonts w:ascii="Arial" w:hAnsi="Arial" w:hint="eastAsia"/>
                <w:sz w:val="18"/>
              </w:rPr>
              <w:t>2</w:t>
            </w:r>
            <w:r>
              <w:rPr>
                <w:rFonts w:ascii="Arial" w:hAnsi="Arial"/>
                <w:sz w:val="18"/>
              </w:rPr>
              <w:t>9.521</w:t>
            </w:r>
          </w:p>
        </w:tc>
        <w:tc>
          <w:tcPr>
            <w:tcW w:w="4344" w:type="dxa"/>
            <w:tcBorders>
              <w:top w:val="single" w:sz="4" w:space="0" w:color="auto"/>
              <w:left w:val="single" w:sz="4" w:space="0" w:color="auto"/>
              <w:bottom w:val="single" w:sz="4" w:space="0" w:color="auto"/>
              <w:right w:val="single" w:sz="4" w:space="0" w:color="auto"/>
            </w:tcBorders>
          </w:tcPr>
          <w:p w:rsidR="00740171" w:rsidRDefault="001062BE">
            <w:pPr>
              <w:spacing w:after="0"/>
            </w:pPr>
            <w:r>
              <w:t>P</w:t>
            </w:r>
            <w:r w:rsidR="00CE41F2">
              <w:t>ossible</w:t>
            </w:r>
            <w:r>
              <w:t xml:space="preserve"> enhancement of Nbsf_Management to support </w:t>
            </w:r>
            <w:r w:rsidRPr="00AB7E56">
              <w:rPr>
                <w:rFonts w:eastAsia="宋体"/>
                <w:lang w:eastAsia="ja-JP"/>
              </w:rPr>
              <w:t>NEF to discover the PCF-AM for a</w:t>
            </w:r>
            <w:r w:rsidRPr="001062BE">
              <w:t xml:space="preserve"> UE</w:t>
            </w:r>
            <w:r>
              <w:t xml:space="preserve"> in scenario 3.</w:t>
            </w:r>
          </w:p>
        </w:tc>
        <w:tc>
          <w:tcPr>
            <w:tcW w:w="1417" w:type="dxa"/>
            <w:tcBorders>
              <w:top w:val="single" w:sz="4" w:space="0" w:color="auto"/>
              <w:left w:val="single" w:sz="4" w:space="0" w:color="auto"/>
              <w:bottom w:val="single" w:sz="4" w:space="0" w:color="auto"/>
              <w:right w:val="single" w:sz="4" w:space="0" w:color="auto"/>
            </w:tcBorders>
          </w:tcPr>
          <w:p w:rsidR="00740171" w:rsidRPr="00257AAC" w:rsidRDefault="00CE41F2">
            <w:pPr>
              <w:spacing w:after="0"/>
              <w:rPr>
                <w:rFonts w:ascii="Arial" w:hAnsi="Arial"/>
                <w:sz w:val="18"/>
                <w:highlight w:val="yellow"/>
                <w:lang w:eastAsia="en-US"/>
              </w:rPr>
            </w:pPr>
            <w:r w:rsidRPr="00CE41F2">
              <w:rPr>
                <w:rFonts w:ascii="Arial" w:hAnsi="Arial"/>
                <w:sz w:val="18"/>
                <w:lang w:eastAsia="en-US"/>
              </w:rPr>
              <w:t>CT#91 (March 202</w:t>
            </w:r>
            <w:r>
              <w:rPr>
                <w:rFonts w:ascii="Arial" w:hAnsi="Arial"/>
                <w:sz w:val="18"/>
                <w:lang w:eastAsia="en-US"/>
              </w:rPr>
              <w:t>1</w:t>
            </w:r>
            <w:r w:rsidRPr="00CE41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740171" w:rsidRDefault="00CE41F2">
            <w:pPr>
              <w:spacing w:after="0"/>
            </w:pPr>
            <w:r>
              <w:t>CT3 responsibility</w:t>
            </w:r>
          </w:p>
        </w:tc>
      </w:tr>
      <w:tr w:rsidR="00740171" w:rsidRPr="0078621B">
        <w:trPr>
          <w:cantSplit/>
          <w:jc w:val="center"/>
        </w:trPr>
        <w:tc>
          <w:tcPr>
            <w:tcW w:w="1445" w:type="dxa"/>
            <w:tcBorders>
              <w:top w:val="single" w:sz="4" w:space="0" w:color="auto"/>
              <w:left w:val="single" w:sz="4" w:space="0" w:color="auto"/>
              <w:bottom w:val="single" w:sz="4" w:space="0" w:color="auto"/>
              <w:right w:val="single" w:sz="4" w:space="0" w:color="auto"/>
            </w:tcBorders>
          </w:tcPr>
          <w:p w:rsidR="00740171" w:rsidRDefault="00740171">
            <w:pPr>
              <w:spacing w:after="0"/>
              <w:rPr>
                <w:rFonts w:ascii="Arial" w:hAnsi="Arial"/>
                <w:sz w:val="18"/>
              </w:rPr>
            </w:pPr>
            <w:r>
              <w:rPr>
                <w:rFonts w:ascii="Arial" w:hAnsi="Arial" w:hint="eastAsia"/>
                <w:sz w:val="18"/>
              </w:rPr>
              <w:t>2</w:t>
            </w:r>
            <w:r>
              <w:rPr>
                <w:rFonts w:ascii="Arial" w:hAnsi="Arial"/>
                <w:sz w:val="18"/>
              </w:rPr>
              <w:t>9.5</w:t>
            </w:r>
            <w:r w:rsidR="00CE41F2">
              <w:rPr>
                <w:rFonts w:ascii="Arial" w:hAnsi="Arial"/>
                <w:sz w:val="18"/>
              </w:rPr>
              <w:t>22</w:t>
            </w:r>
          </w:p>
        </w:tc>
        <w:tc>
          <w:tcPr>
            <w:tcW w:w="4344" w:type="dxa"/>
            <w:tcBorders>
              <w:top w:val="single" w:sz="4" w:space="0" w:color="auto"/>
              <w:left w:val="single" w:sz="4" w:space="0" w:color="auto"/>
              <w:bottom w:val="single" w:sz="4" w:space="0" w:color="auto"/>
              <w:right w:val="single" w:sz="4" w:space="0" w:color="auto"/>
            </w:tcBorders>
          </w:tcPr>
          <w:p w:rsidR="00740171" w:rsidRDefault="001062BE">
            <w:pPr>
              <w:spacing w:after="0"/>
            </w:pPr>
            <w:r>
              <w:t>Extensions of NEF</w:t>
            </w:r>
            <w:r w:rsidR="00740171">
              <w:t xml:space="preserve"> </w:t>
            </w:r>
            <w:r w:rsidR="00CE41F2">
              <w:t>n</w:t>
            </w:r>
            <w:r w:rsidR="00740171">
              <w:t>o</w:t>
            </w:r>
            <w:r w:rsidR="00CE41F2">
              <w:t>r</w:t>
            </w:r>
            <w:r w:rsidR="00740171">
              <w:t>thbound</w:t>
            </w:r>
            <w:r>
              <w:t xml:space="preserve"> service for DCAMP</w:t>
            </w:r>
          </w:p>
        </w:tc>
        <w:tc>
          <w:tcPr>
            <w:tcW w:w="1417" w:type="dxa"/>
            <w:tcBorders>
              <w:top w:val="single" w:sz="4" w:space="0" w:color="auto"/>
              <w:left w:val="single" w:sz="4" w:space="0" w:color="auto"/>
              <w:bottom w:val="single" w:sz="4" w:space="0" w:color="auto"/>
              <w:right w:val="single" w:sz="4" w:space="0" w:color="auto"/>
            </w:tcBorders>
          </w:tcPr>
          <w:p w:rsidR="00740171" w:rsidRPr="00257AAC" w:rsidRDefault="00CE41F2">
            <w:pPr>
              <w:spacing w:after="0"/>
              <w:rPr>
                <w:rFonts w:ascii="Arial" w:hAnsi="Arial"/>
                <w:sz w:val="18"/>
                <w:highlight w:val="yellow"/>
                <w:lang w:eastAsia="en-US"/>
              </w:rPr>
            </w:pPr>
            <w:r w:rsidRPr="00CE41F2">
              <w:rPr>
                <w:rFonts w:ascii="Arial" w:hAnsi="Arial"/>
                <w:sz w:val="18"/>
                <w:lang w:eastAsia="en-US"/>
              </w:rPr>
              <w:t>CT#91 (March 202</w:t>
            </w:r>
            <w:r>
              <w:rPr>
                <w:rFonts w:ascii="Arial" w:hAnsi="Arial"/>
                <w:sz w:val="18"/>
                <w:lang w:eastAsia="en-US"/>
              </w:rPr>
              <w:t>1</w:t>
            </w:r>
            <w:r w:rsidRPr="00CE41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740171" w:rsidRDefault="00CE41F2">
            <w:pPr>
              <w:spacing w:after="0"/>
            </w:pPr>
            <w:r>
              <w:t>CT3 responsibility</w:t>
            </w:r>
          </w:p>
        </w:tc>
      </w:tr>
    </w:tbl>
    <w:p w:rsidR="00E0312C" w:rsidRDefault="00E0312C"/>
    <w:p w:rsidR="00E0312C" w:rsidRDefault="0078621B">
      <w:pPr>
        <w:pStyle w:val="2"/>
        <w:spacing w:before="0"/>
      </w:pPr>
      <w:r>
        <w:t>6</w:t>
      </w:r>
      <w:r>
        <w:tab/>
        <w:t>Work item Rapporteur(s)</w:t>
      </w:r>
    </w:p>
    <w:p w:rsidR="00E0312C" w:rsidRDefault="00A03CE8">
      <w:pPr>
        <w:ind w:right="-99"/>
        <w:rPr>
          <w:iCs/>
        </w:rPr>
      </w:pPr>
      <w:r>
        <w:rPr>
          <w:rFonts w:hint="eastAsia"/>
          <w:iCs/>
        </w:rPr>
        <w:t>Y</w:t>
      </w:r>
      <w:r>
        <w:rPr>
          <w:iCs/>
        </w:rPr>
        <w:t xml:space="preserve">ue Sun, China Telecom, </w:t>
      </w:r>
      <w:hyperlink r:id="rId11" w:history="1">
        <w:r w:rsidRPr="00AD182E">
          <w:rPr>
            <w:rStyle w:val="a9"/>
            <w:iCs/>
          </w:rPr>
          <w:t>suny20@chinatelecom.cn</w:t>
        </w:r>
      </w:hyperlink>
    </w:p>
    <w:p w:rsidR="00A03CE8" w:rsidRPr="00A03CE8" w:rsidRDefault="00A03CE8">
      <w:pPr>
        <w:ind w:right="-99"/>
        <w:rPr>
          <w:iCs/>
        </w:rPr>
      </w:pPr>
    </w:p>
    <w:p w:rsidR="00E0312C" w:rsidRDefault="0078621B">
      <w:pPr>
        <w:pStyle w:val="2"/>
        <w:spacing w:before="0"/>
      </w:pPr>
      <w:r>
        <w:t>7</w:t>
      </w:r>
      <w:r>
        <w:tab/>
        <w:t>Work item leadership</w:t>
      </w:r>
    </w:p>
    <w:p w:rsidR="00E0312C" w:rsidRPr="00AE4AA9" w:rsidRDefault="00AE4AA9" w:rsidP="00AE4AA9">
      <w:pPr>
        <w:spacing w:after="0"/>
        <w:ind w:right="-96"/>
        <w:rPr>
          <w:iCs/>
        </w:rPr>
      </w:pPr>
      <w:r w:rsidRPr="00AE4AA9">
        <w:rPr>
          <w:iCs/>
        </w:rPr>
        <w:t>CT3</w:t>
      </w:r>
    </w:p>
    <w:p w:rsidR="00E0312C" w:rsidRDefault="0078621B">
      <w:pPr>
        <w:pStyle w:val="2"/>
        <w:spacing w:before="0"/>
      </w:pPr>
      <w:r>
        <w:t>8</w:t>
      </w:r>
      <w:r>
        <w:tab/>
        <w:t>Aspects that involve other WGs</w:t>
      </w:r>
    </w:p>
    <w:p w:rsidR="00E0312C" w:rsidRPr="00AE4AA9" w:rsidRDefault="00AE4AA9">
      <w:pPr>
        <w:rPr>
          <w:iCs/>
        </w:rPr>
      </w:pPr>
      <w:r w:rsidRPr="00AE4AA9">
        <w:rPr>
          <w:iCs/>
        </w:rPr>
        <w:t>None</w:t>
      </w:r>
    </w:p>
    <w:p w:rsidR="00E0312C" w:rsidRDefault="0078621B">
      <w:pPr>
        <w:pStyle w:val="2"/>
        <w:spacing w:before="0"/>
      </w:pPr>
      <w:r>
        <w:t>9</w:t>
      </w:r>
      <w:r>
        <w:tab/>
        <w:t>Supporting Individual Members</w:t>
      </w:r>
    </w:p>
    <w:p w:rsidR="00E0312C" w:rsidRDefault="00E0312C">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0312C" w:rsidRPr="0078621B">
        <w:trPr>
          <w:jc w:val="center"/>
        </w:trPr>
        <w:tc>
          <w:tcPr>
            <w:tcW w:w="0" w:type="auto"/>
            <w:shd w:val="clear" w:color="auto" w:fill="E0E0E0"/>
          </w:tcPr>
          <w:p w:rsidR="00E0312C" w:rsidRPr="0078621B" w:rsidRDefault="0078621B">
            <w:pPr>
              <w:pStyle w:val="TAH"/>
            </w:pPr>
            <w:r w:rsidRPr="0078621B">
              <w:t>Supporting IM name</w:t>
            </w:r>
          </w:p>
        </w:tc>
      </w:tr>
      <w:tr w:rsidR="00E0312C" w:rsidRPr="0078621B">
        <w:trPr>
          <w:jc w:val="center"/>
        </w:trPr>
        <w:tc>
          <w:tcPr>
            <w:tcW w:w="0" w:type="auto"/>
            <w:shd w:val="clear" w:color="auto" w:fill="auto"/>
          </w:tcPr>
          <w:p w:rsidR="00E0312C" w:rsidRPr="0078621B" w:rsidRDefault="00AE4AA9">
            <w:pPr>
              <w:pStyle w:val="TAL"/>
            </w:pPr>
            <w:r w:rsidRPr="0078621B">
              <w:rPr>
                <w:rFonts w:hint="eastAsia"/>
              </w:rPr>
              <w:t>C</w:t>
            </w:r>
            <w:r w:rsidRPr="0078621B">
              <w:t>hina Telecom</w:t>
            </w:r>
          </w:p>
        </w:tc>
      </w:tr>
      <w:tr w:rsidR="00E0312C" w:rsidRPr="0078621B">
        <w:trPr>
          <w:jc w:val="center"/>
        </w:trPr>
        <w:tc>
          <w:tcPr>
            <w:tcW w:w="0" w:type="auto"/>
            <w:shd w:val="clear" w:color="auto" w:fill="auto"/>
          </w:tcPr>
          <w:p w:rsidR="00E0312C" w:rsidRPr="0078621B" w:rsidRDefault="00E0312C">
            <w:pPr>
              <w:pStyle w:val="TAL"/>
            </w:pPr>
          </w:p>
        </w:tc>
      </w:tr>
      <w:tr w:rsidR="00E0312C" w:rsidRPr="0078621B">
        <w:trPr>
          <w:jc w:val="center"/>
        </w:trPr>
        <w:tc>
          <w:tcPr>
            <w:tcW w:w="0" w:type="auto"/>
            <w:shd w:val="clear" w:color="auto" w:fill="auto"/>
          </w:tcPr>
          <w:p w:rsidR="00E0312C" w:rsidRPr="0078621B" w:rsidRDefault="00E0312C">
            <w:pPr>
              <w:pStyle w:val="TAL"/>
            </w:pPr>
          </w:p>
        </w:tc>
      </w:tr>
      <w:tr w:rsidR="00E0312C" w:rsidRPr="0078621B">
        <w:trPr>
          <w:jc w:val="center"/>
        </w:trPr>
        <w:tc>
          <w:tcPr>
            <w:tcW w:w="0" w:type="auto"/>
            <w:shd w:val="clear" w:color="auto" w:fill="auto"/>
          </w:tcPr>
          <w:p w:rsidR="00E0312C" w:rsidRPr="0078621B" w:rsidRDefault="00E0312C">
            <w:pPr>
              <w:pStyle w:val="TAL"/>
            </w:pPr>
          </w:p>
        </w:tc>
      </w:tr>
      <w:tr w:rsidR="00E0312C" w:rsidRPr="0078621B">
        <w:trPr>
          <w:jc w:val="center"/>
        </w:trPr>
        <w:tc>
          <w:tcPr>
            <w:tcW w:w="0" w:type="auto"/>
            <w:shd w:val="clear" w:color="auto" w:fill="auto"/>
          </w:tcPr>
          <w:p w:rsidR="00E0312C" w:rsidRPr="0078621B" w:rsidRDefault="00E0312C">
            <w:pPr>
              <w:pStyle w:val="TAL"/>
            </w:pPr>
          </w:p>
        </w:tc>
      </w:tr>
      <w:tr w:rsidR="00E0312C" w:rsidRPr="0078621B">
        <w:trPr>
          <w:jc w:val="center"/>
        </w:trPr>
        <w:tc>
          <w:tcPr>
            <w:tcW w:w="0" w:type="auto"/>
            <w:shd w:val="clear" w:color="auto" w:fill="auto"/>
          </w:tcPr>
          <w:p w:rsidR="00E0312C" w:rsidRPr="0078621B" w:rsidRDefault="00E0312C">
            <w:pPr>
              <w:pStyle w:val="TAL"/>
            </w:pPr>
          </w:p>
        </w:tc>
      </w:tr>
    </w:tbl>
    <w:p w:rsidR="00E0312C" w:rsidRDefault="00E0312C"/>
    <w:p w:rsidR="00E0312C" w:rsidRDefault="00E0312C"/>
    <w:sectPr w:rsidR="00E0312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C54" w:rsidRDefault="00D33C54">
      <w:r>
        <w:separator/>
      </w:r>
    </w:p>
  </w:endnote>
  <w:endnote w:type="continuationSeparator" w:id="0">
    <w:p w:rsidR="00D33C54" w:rsidRDefault="00D3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C54" w:rsidRDefault="00D33C54">
      <w:r>
        <w:separator/>
      </w:r>
    </w:p>
  </w:footnote>
  <w:footnote w:type="continuationSeparator" w:id="0">
    <w:p w:rsidR="00D33C54" w:rsidRDefault="00D33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12C"/>
    <w:rsid w:val="001062BE"/>
    <w:rsid w:val="00142DD5"/>
    <w:rsid w:val="00233A79"/>
    <w:rsid w:val="00265217"/>
    <w:rsid w:val="00332F49"/>
    <w:rsid w:val="003D3543"/>
    <w:rsid w:val="00427CFE"/>
    <w:rsid w:val="00526F47"/>
    <w:rsid w:val="005C1A1D"/>
    <w:rsid w:val="00621865"/>
    <w:rsid w:val="00624B11"/>
    <w:rsid w:val="00740171"/>
    <w:rsid w:val="0078621B"/>
    <w:rsid w:val="007B0909"/>
    <w:rsid w:val="007C04F1"/>
    <w:rsid w:val="00825966"/>
    <w:rsid w:val="00874CE7"/>
    <w:rsid w:val="008D66DE"/>
    <w:rsid w:val="009113ED"/>
    <w:rsid w:val="00951D69"/>
    <w:rsid w:val="00A03CE8"/>
    <w:rsid w:val="00A13A5D"/>
    <w:rsid w:val="00AB7E56"/>
    <w:rsid w:val="00AE4AA9"/>
    <w:rsid w:val="00B7094C"/>
    <w:rsid w:val="00C73E89"/>
    <w:rsid w:val="00CE41F2"/>
    <w:rsid w:val="00D33C54"/>
    <w:rsid w:val="00D4378D"/>
    <w:rsid w:val="00D470DA"/>
    <w:rsid w:val="00D62C68"/>
    <w:rsid w:val="00E0312C"/>
    <w:rsid w:val="00E2094D"/>
    <w:rsid w:val="00E542C8"/>
    <w:rsid w:val="00EC24B8"/>
    <w:rsid w:val="00ED6AE7"/>
    <w:rsid w:val="00F72789"/>
    <w:rsid w:val="00FB3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ABB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A03CE8"/>
    <w:rPr>
      <w:color w:val="605E5C"/>
      <w:shd w:val="clear" w:color="auto" w:fill="E1DFDD"/>
    </w:rPr>
  </w:style>
  <w:style w:type="character" w:customStyle="1" w:styleId="B1Char">
    <w:name w:val="B1 Char"/>
    <w:link w:val="B1"/>
    <w:locked/>
    <w:rsid w:val="00825966"/>
    <w:rPr>
      <w:lang w:val="en-GB"/>
    </w:rPr>
  </w:style>
  <w:style w:type="paragraph" w:styleId="af5">
    <w:name w:val="List Paragraph"/>
    <w:basedOn w:val="a"/>
    <w:uiPriority w:val="34"/>
    <w:qFormat/>
    <w:rsid w:val="00CE41F2"/>
    <w:pPr>
      <w:ind w:left="720"/>
      <w:contextualSpacing/>
      <w:textAlignment w:val="auto"/>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116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670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2B2E8-9FE7-4DB1-BC4D-2BACD156A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SY3</cp:lastModifiedBy>
  <cp:revision>37</cp:revision>
  <cp:lastPrinted>2000-02-29T10:31:00Z</cp:lastPrinted>
  <dcterms:created xsi:type="dcterms:W3CDTF">2019-09-24T15:18:00Z</dcterms:created>
  <dcterms:modified xsi:type="dcterms:W3CDTF">2020-08-11T09:12:00Z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